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F302" w14:textId="77777777" w:rsidR="000670BF" w:rsidRDefault="000670BF" w:rsidP="001E43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C28311" w14:textId="04309E75" w:rsidR="008154B2" w:rsidRDefault="007F0D58" w:rsidP="001E43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Abandoned Watercraft Abatement Fund</w:t>
      </w:r>
    </w:p>
    <w:p w14:paraId="5B513298" w14:textId="39A72602" w:rsidR="00165A0E" w:rsidRPr="00EB0C7A" w:rsidRDefault="00165A0E" w:rsidP="001E43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Surrendered and Abandoned Vessel Exchange</w:t>
      </w:r>
      <w:r w:rsidR="0019763B">
        <w:rPr>
          <w:rFonts w:ascii="Arial" w:hAnsi="Arial" w:cs="Arial"/>
          <w:b/>
          <w:sz w:val="24"/>
          <w:szCs w:val="24"/>
        </w:rPr>
        <w:t xml:space="preserve"> Grants</w:t>
      </w:r>
      <w:r>
        <w:rPr>
          <w:rFonts w:ascii="Arial" w:hAnsi="Arial" w:cs="Arial"/>
          <w:b/>
          <w:sz w:val="24"/>
          <w:szCs w:val="24"/>
        </w:rPr>
        <w:t xml:space="preserve"> (SAVE)</w:t>
      </w:r>
    </w:p>
    <w:p w14:paraId="550ECF41" w14:textId="37634EF8" w:rsidR="001D04B2" w:rsidRDefault="0019308F" w:rsidP="001E43D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February </w:t>
      </w:r>
      <w:r w:rsidR="00161B09">
        <w:rPr>
          <w:rFonts w:ascii="Arial" w:hAnsi="Arial" w:cs="Arial"/>
          <w:b/>
        </w:rPr>
        <w:t>2020</w:t>
      </w:r>
    </w:p>
    <w:p w14:paraId="3431C8E1" w14:textId="77777777" w:rsidR="001E43DB" w:rsidRDefault="001E43DB" w:rsidP="001E43DB">
      <w:pPr>
        <w:spacing w:after="0" w:line="240" w:lineRule="auto"/>
        <w:jc w:val="center"/>
        <w:rPr>
          <w:rFonts w:ascii="Arial" w:hAnsi="Arial" w:cs="Arial"/>
          <w:b/>
        </w:rPr>
      </w:pPr>
    </w:p>
    <w:p w14:paraId="5829763F" w14:textId="77777777" w:rsidR="001E43DB" w:rsidRDefault="001E43DB" w:rsidP="001D6DFD">
      <w:pPr>
        <w:spacing w:after="0" w:line="240" w:lineRule="auto"/>
        <w:rPr>
          <w:rFonts w:ascii="Arial" w:hAnsi="Arial" w:cs="Arial"/>
          <w:b/>
        </w:rPr>
      </w:pPr>
    </w:p>
    <w:p w14:paraId="49AA3B9B" w14:textId="77777777" w:rsidR="000670BF" w:rsidRDefault="000670BF" w:rsidP="00B53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Summary:</w:t>
      </w:r>
    </w:p>
    <w:p w14:paraId="5E96155C" w14:textId="49EC4EC1" w:rsidR="0019763B" w:rsidRDefault="001D04B2" w:rsidP="00F17413">
      <w:pPr>
        <w:rPr>
          <w:rFonts w:ascii="Arial" w:hAnsi="Arial" w:cs="Arial"/>
        </w:rPr>
      </w:pPr>
      <w:r w:rsidRPr="001D04B2">
        <w:rPr>
          <w:rFonts w:ascii="Arial" w:hAnsi="Arial" w:cs="Arial"/>
        </w:rPr>
        <w:t>D</w:t>
      </w:r>
      <w:r w:rsidR="00AC10DD">
        <w:rPr>
          <w:rFonts w:ascii="Arial" w:hAnsi="Arial" w:cs="Arial"/>
        </w:rPr>
        <w:t xml:space="preserve">ivision of Boating and Waterways (DBW) </w:t>
      </w:r>
      <w:r w:rsidRPr="001D04B2">
        <w:rPr>
          <w:rFonts w:ascii="Arial" w:hAnsi="Arial" w:cs="Arial"/>
        </w:rPr>
        <w:t>is authorized</w:t>
      </w:r>
      <w:r w:rsidR="0019763B">
        <w:rPr>
          <w:rFonts w:ascii="Arial" w:hAnsi="Arial" w:cs="Arial"/>
        </w:rPr>
        <w:t xml:space="preserve"> in Harbors and Navigation Code Section 525</w:t>
      </w:r>
      <w:r w:rsidRPr="001D04B2">
        <w:rPr>
          <w:rFonts w:ascii="Arial" w:hAnsi="Arial" w:cs="Arial"/>
        </w:rPr>
        <w:t xml:space="preserve"> to </w:t>
      </w:r>
      <w:r w:rsidR="0019763B">
        <w:rPr>
          <w:rFonts w:ascii="Arial" w:hAnsi="Arial" w:cs="Arial"/>
        </w:rPr>
        <w:t>provide grant</w:t>
      </w:r>
      <w:r w:rsidR="0000474A">
        <w:rPr>
          <w:rFonts w:ascii="Arial" w:hAnsi="Arial" w:cs="Arial"/>
        </w:rPr>
        <w:t>s</w:t>
      </w:r>
      <w:r w:rsidR="0019763B">
        <w:rPr>
          <w:rFonts w:ascii="Arial" w:hAnsi="Arial" w:cs="Arial"/>
        </w:rPr>
        <w:t xml:space="preserve"> </w:t>
      </w:r>
      <w:r w:rsidR="00F17413" w:rsidRPr="00F17413">
        <w:rPr>
          <w:rFonts w:ascii="Arial" w:hAnsi="Arial" w:cs="Arial"/>
        </w:rPr>
        <w:t xml:space="preserve">to local public agencies for the abatement, removal, storage and disposal of abandoned or surrendered recreational vessels, and for the removal of </w:t>
      </w:r>
      <w:r w:rsidR="0000474A">
        <w:rPr>
          <w:rFonts w:ascii="Arial" w:hAnsi="Arial" w:cs="Arial"/>
        </w:rPr>
        <w:t xml:space="preserve">navigational </w:t>
      </w:r>
      <w:r w:rsidR="007F0D58">
        <w:rPr>
          <w:rFonts w:ascii="Arial" w:hAnsi="Arial" w:cs="Arial"/>
        </w:rPr>
        <w:t>hazards from</w:t>
      </w:r>
      <w:r w:rsidR="00F17413" w:rsidRPr="00F17413">
        <w:rPr>
          <w:rFonts w:ascii="Arial" w:hAnsi="Arial" w:cs="Arial"/>
        </w:rPr>
        <w:t xml:space="preserve"> California’s waterways. </w:t>
      </w:r>
      <w:r w:rsidR="0000474A">
        <w:rPr>
          <w:rFonts w:ascii="Arial" w:hAnsi="Arial" w:cs="Arial"/>
        </w:rPr>
        <w:t xml:space="preserve">These grants </w:t>
      </w:r>
      <w:r w:rsidR="00F17413" w:rsidRPr="00F17413">
        <w:rPr>
          <w:rFonts w:ascii="Arial" w:hAnsi="Arial" w:cs="Arial"/>
        </w:rPr>
        <w:t>increase public and navigation</w:t>
      </w:r>
      <w:r w:rsidR="00F17413">
        <w:rPr>
          <w:rFonts w:ascii="Arial" w:hAnsi="Arial" w:cs="Arial"/>
        </w:rPr>
        <w:t>al</w:t>
      </w:r>
      <w:r w:rsidR="00F17413" w:rsidRPr="00F17413">
        <w:rPr>
          <w:rFonts w:ascii="Arial" w:hAnsi="Arial" w:cs="Arial"/>
        </w:rPr>
        <w:t xml:space="preserve"> safety, and </w:t>
      </w:r>
      <w:r w:rsidR="0000474A">
        <w:rPr>
          <w:rFonts w:ascii="Arial" w:hAnsi="Arial" w:cs="Arial"/>
        </w:rPr>
        <w:t xml:space="preserve">reduce the potential of </w:t>
      </w:r>
      <w:r w:rsidR="00F17413" w:rsidRPr="00F17413">
        <w:rPr>
          <w:rFonts w:ascii="Arial" w:hAnsi="Arial" w:cs="Arial"/>
        </w:rPr>
        <w:t xml:space="preserve">environmental contamination. </w:t>
      </w:r>
    </w:p>
    <w:p w14:paraId="3EBE4A55" w14:textId="6CFDACC8" w:rsidR="00843E27" w:rsidRDefault="0019763B" w:rsidP="00F17413">
      <w:pPr>
        <w:rPr>
          <w:rFonts w:ascii="Arial" w:hAnsi="Arial" w:cs="Arial"/>
        </w:rPr>
      </w:pPr>
      <w:r>
        <w:rPr>
          <w:rFonts w:ascii="Arial" w:hAnsi="Arial" w:cs="Arial"/>
        </w:rPr>
        <w:t>The Surrendered and Abandoned Vessel Exchange (</w:t>
      </w:r>
      <w:r w:rsidRPr="00F17413">
        <w:rPr>
          <w:rFonts w:ascii="Arial" w:hAnsi="Arial" w:cs="Arial"/>
        </w:rPr>
        <w:t>SAVE</w:t>
      </w:r>
      <w:r>
        <w:rPr>
          <w:rFonts w:ascii="Arial" w:hAnsi="Arial" w:cs="Arial"/>
        </w:rPr>
        <w:t>) grant program a</w:t>
      </w:r>
      <w:r w:rsidRPr="00F17413">
        <w:rPr>
          <w:rFonts w:ascii="Arial" w:hAnsi="Arial" w:cs="Arial"/>
        </w:rPr>
        <w:t>llow</w:t>
      </w:r>
      <w:r>
        <w:rPr>
          <w:rFonts w:ascii="Arial" w:hAnsi="Arial" w:cs="Arial"/>
        </w:rPr>
        <w:t>s</w:t>
      </w:r>
      <w:r w:rsidRPr="00F17413">
        <w:rPr>
          <w:rFonts w:ascii="Arial" w:hAnsi="Arial" w:cs="Arial"/>
        </w:rPr>
        <w:t xml:space="preserve"> </w:t>
      </w:r>
      <w:r w:rsidR="00D33B7E">
        <w:rPr>
          <w:rFonts w:ascii="Arial" w:hAnsi="Arial" w:cs="Arial"/>
        </w:rPr>
        <w:t xml:space="preserve">grantees </w:t>
      </w:r>
      <w:r>
        <w:rPr>
          <w:rFonts w:ascii="Arial" w:hAnsi="Arial" w:cs="Arial"/>
        </w:rPr>
        <w:t xml:space="preserve">the ability to </w:t>
      </w:r>
      <w:r w:rsidR="00AC6426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funds </w:t>
      </w:r>
      <w:r w:rsidR="00D33B7E">
        <w:rPr>
          <w:rFonts w:ascii="Arial" w:hAnsi="Arial" w:cs="Arial"/>
        </w:rPr>
        <w:t xml:space="preserve">for either removal of abandoned vessels (previously accomplished through the Abandoned Watercraft Abatement Fund grant program) or to receive surrendered vessels (previously </w:t>
      </w:r>
      <w:r w:rsidR="00AC6426">
        <w:rPr>
          <w:rFonts w:ascii="Arial" w:hAnsi="Arial" w:cs="Arial"/>
        </w:rPr>
        <w:t>accomplished through</w:t>
      </w:r>
      <w:r w:rsidR="00D33B7E">
        <w:rPr>
          <w:rFonts w:ascii="Arial" w:hAnsi="Arial" w:cs="Arial"/>
        </w:rPr>
        <w:t xml:space="preserve"> the Vessel Turn-In Program).</w:t>
      </w:r>
    </w:p>
    <w:p w14:paraId="2536658A" w14:textId="77777777" w:rsidR="0019763B" w:rsidRDefault="0019763B" w:rsidP="00F17413">
      <w:pPr>
        <w:rPr>
          <w:rFonts w:ascii="Arial" w:hAnsi="Arial" w:cs="Arial"/>
        </w:rPr>
      </w:pPr>
      <w:r w:rsidRPr="001D6DFD">
        <w:rPr>
          <w:rFonts w:ascii="Arial" w:hAnsi="Arial" w:cs="Arial"/>
          <w:b/>
        </w:rPr>
        <w:t>Funding Source:</w:t>
      </w:r>
      <w:r>
        <w:rPr>
          <w:rFonts w:ascii="Arial" w:hAnsi="Arial" w:cs="Arial"/>
        </w:rPr>
        <w:t xml:space="preserve">  Abandoned Watercraft Abatement Fund</w:t>
      </w:r>
      <w:r w:rsidR="00D33B7E">
        <w:rPr>
          <w:rFonts w:ascii="Arial" w:hAnsi="Arial" w:cs="Arial"/>
        </w:rPr>
        <w:t xml:space="preserve"> (AWAF)</w:t>
      </w:r>
    </w:p>
    <w:p w14:paraId="32E21DA0" w14:textId="05AC4F0A" w:rsidR="00F17413" w:rsidRDefault="00161B09" w:rsidP="00F174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FY </w:t>
      </w:r>
      <w:r w:rsidR="007F0D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19/20</w:t>
      </w:r>
      <w:r w:rsidR="007F0D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19763B" w:rsidRPr="001D6DFD">
        <w:rPr>
          <w:rFonts w:ascii="Arial" w:hAnsi="Arial" w:cs="Arial"/>
          <w:b/>
        </w:rPr>
        <w:t>Funding Available:</w:t>
      </w:r>
      <w:r w:rsidR="00F17413" w:rsidRPr="001D6D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C4A17" w:rsidRPr="00D57857">
        <w:rPr>
          <w:rFonts w:ascii="Arial" w:hAnsi="Arial" w:cs="Arial"/>
        </w:rPr>
        <w:t>$2,750,000</w:t>
      </w:r>
      <w:r w:rsidRPr="00D57857">
        <w:rPr>
          <w:rFonts w:ascii="Arial" w:hAnsi="Arial" w:cs="Arial"/>
        </w:rPr>
        <w:t xml:space="preserve"> </w:t>
      </w:r>
      <w:r w:rsidR="0000474A" w:rsidRPr="00D57857">
        <w:rPr>
          <w:rFonts w:ascii="Arial" w:hAnsi="Arial" w:cs="Arial"/>
        </w:rPr>
        <w:t>($1.75</w:t>
      </w:r>
      <w:r w:rsidR="00AC6426">
        <w:rPr>
          <w:rFonts w:ascii="Arial" w:hAnsi="Arial" w:cs="Arial"/>
        </w:rPr>
        <w:t xml:space="preserve"> m</w:t>
      </w:r>
      <w:r w:rsidR="0000474A">
        <w:rPr>
          <w:rFonts w:ascii="Arial" w:hAnsi="Arial" w:cs="Arial"/>
        </w:rPr>
        <w:t>illion</w:t>
      </w:r>
      <w:r w:rsidR="0000474A" w:rsidRPr="00D57857">
        <w:rPr>
          <w:rFonts w:ascii="Arial" w:hAnsi="Arial" w:cs="Arial"/>
        </w:rPr>
        <w:t xml:space="preserve"> HWRF</w:t>
      </w:r>
      <w:r w:rsidR="0000474A">
        <w:rPr>
          <w:rFonts w:ascii="Arial" w:hAnsi="Arial" w:cs="Arial"/>
        </w:rPr>
        <w:t>, $1 million SB1)</w:t>
      </w:r>
    </w:p>
    <w:p w14:paraId="27974956" w14:textId="1B9ADD23" w:rsidR="00D33B7E" w:rsidRPr="001D6DFD" w:rsidRDefault="00D33B7E" w:rsidP="00F174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Typical Grant Size:</w:t>
      </w:r>
      <w:r w:rsidR="00BC4A17">
        <w:rPr>
          <w:rFonts w:ascii="Arial" w:hAnsi="Arial" w:cs="Arial"/>
          <w:b/>
        </w:rPr>
        <w:t xml:space="preserve">  </w:t>
      </w:r>
      <w:r w:rsidR="00BC4A17" w:rsidRPr="00D57857">
        <w:rPr>
          <w:rFonts w:ascii="Arial" w:hAnsi="Arial" w:cs="Arial"/>
        </w:rPr>
        <w:t>$5,000 to $250,000</w:t>
      </w:r>
    </w:p>
    <w:p w14:paraId="303DEF60" w14:textId="65326C23" w:rsidR="00F17413" w:rsidRPr="00D33B7E" w:rsidRDefault="00AC6426" w:rsidP="00B53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FY 2019/2020 Funding</w:t>
      </w:r>
      <w:r w:rsidR="00D33B7E" w:rsidRPr="001D6DFD">
        <w:rPr>
          <w:rFonts w:ascii="Arial" w:hAnsi="Arial" w:cs="Arial"/>
          <w:b/>
        </w:rPr>
        <w:t>:</w:t>
      </w:r>
    </w:p>
    <w:p w14:paraId="53150A9E" w14:textId="5A6B7080" w:rsidR="00177AF4" w:rsidRDefault="00F03D11" w:rsidP="000C2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161B09">
        <w:rPr>
          <w:rFonts w:ascii="Arial" w:hAnsi="Arial" w:cs="Arial"/>
        </w:rPr>
        <w:t>FY</w:t>
      </w:r>
      <w:r w:rsidR="00AC6426">
        <w:rPr>
          <w:rFonts w:ascii="Arial" w:hAnsi="Arial" w:cs="Arial"/>
        </w:rPr>
        <w:t xml:space="preserve"> </w:t>
      </w:r>
      <w:r w:rsidR="00161B09">
        <w:rPr>
          <w:rFonts w:ascii="Arial" w:hAnsi="Arial" w:cs="Arial"/>
        </w:rPr>
        <w:t>2019/20</w:t>
      </w:r>
      <w:r w:rsidR="00EA73AF">
        <w:rPr>
          <w:rFonts w:ascii="Arial" w:hAnsi="Arial" w:cs="Arial"/>
        </w:rPr>
        <w:t>20</w:t>
      </w:r>
      <w:r w:rsidR="00D33B7E">
        <w:rPr>
          <w:rFonts w:ascii="Arial" w:hAnsi="Arial" w:cs="Arial"/>
        </w:rPr>
        <w:t xml:space="preserve">, </w:t>
      </w:r>
      <w:r w:rsidR="00161B09">
        <w:rPr>
          <w:rFonts w:ascii="Arial" w:hAnsi="Arial" w:cs="Arial"/>
        </w:rPr>
        <w:t>30</w:t>
      </w:r>
      <w:r w:rsidR="000C2018" w:rsidRPr="000C2018">
        <w:rPr>
          <w:rFonts w:ascii="Arial" w:hAnsi="Arial" w:cs="Arial"/>
        </w:rPr>
        <w:t xml:space="preserve"> agencies </w:t>
      </w:r>
      <w:r w:rsidR="007F0D58">
        <w:rPr>
          <w:rFonts w:ascii="Arial" w:hAnsi="Arial" w:cs="Arial"/>
        </w:rPr>
        <w:t xml:space="preserve">were awarded </w:t>
      </w:r>
      <w:r w:rsidR="000C2018">
        <w:rPr>
          <w:rFonts w:ascii="Arial" w:hAnsi="Arial" w:cs="Arial"/>
        </w:rPr>
        <w:t>grant</w:t>
      </w:r>
      <w:r w:rsidR="00D33B7E">
        <w:rPr>
          <w:rFonts w:ascii="Arial" w:hAnsi="Arial" w:cs="Arial"/>
        </w:rPr>
        <w:t>s</w:t>
      </w:r>
      <w:r w:rsidR="000C2018" w:rsidRPr="000C2018">
        <w:rPr>
          <w:rFonts w:ascii="Arial" w:hAnsi="Arial" w:cs="Arial"/>
        </w:rPr>
        <w:t xml:space="preserve"> </w:t>
      </w:r>
      <w:r w:rsidR="00177AF4">
        <w:rPr>
          <w:rFonts w:ascii="Arial" w:hAnsi="Arial" w:cs="Arial"/>
        </w:rPr>
        <w:t>total</w:t>
      </w:r>
      <w:r w:rsidR="00D33B7E">
        <w:rPr>
          <w:rFonts w:ascii="Arial" w:hAnsi="Arial" w:cs="Arial"/>
        </w:rPr>
        <w:t>ing</w:t>
      </w:r>
      <w:r w:rsidR="00EC40DB">
        <w:rPr>
          <w:rFonts w:ascii="Arial" w:hAnsi="Arial" w:cs="Arial"/>
        </w:rPr>
        <w:t xml:space="preserve"> $2,681,950</w:t>
      </w:r>
      <w:r w:rsidR="00B66429">
        <w:rPr>
          <w:rFonts w:ascii="Arial" w:hAnsi="Arial" w:cs="Arial"/>
        </w:rPr>
        <w:t xml:space="preserve">. </w:t>
      </w:r>
    </w:p>
    <w:p w14:paraId="1FCCDDFF" w14:textId="4AC6C849" w:rsidR="000F2FE5" w:rsidRDefault="00AC6426" w:rsidP="00B533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  <w:r w:rsidR="00F03D11">
        <w:rPr>
          <w:rFonts w:ascii="Arial" w:hAnsi="Arial" w:cs="Arial"/>
          <w:b/>
        </w:rPr>
        <w:t>Updates</w:t>
      </w:r>
      <w:r w:rsidR="007C70FA" w:rsidRPr="00AC0CBE">
        <w:rPr>
          <w:rFonts w:ascii="Arial" w:hAnsi="Arial" w:cs="Arial"/>
          <w:b/>
        </w:rPr>
        <w:t>:</w:t>
      </w:r>
    </w:p>
    <w:p w14:paraId="3E712395" w14:textId="0229634F" w:rsidR="00F03D11" w:rsidRDefault="00F03D11" w:rsidP="00D57857">
      <w:pPr>
        <w:ind w:left="270" w:hanging="270"/>
        <w:rPr>
          <w:rFonts w:ascii="Arial" w:hAnsi="Arial" w:cs="Arial"/>
        </w:rPr>
      </w:pPr>
      <w:r w:rsidRPr="00D57857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 w:rsidRPr="00D57857">
        <w:rPr>
          <w:rFonts w:ascii="Arial" w:hAnsi="Arial" w:cs="Arial"/>
        </w:rPr>
        <w:t>As part of the California State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Parks transformation effort, </w:t>
      </w:r>
      <w:r w:rsidR="00AC6426">
        <w:rPr>
          <w:rFonts w:ascii="Arial" w:hAnsi="Arial" w:cs="Arial"/>
        </w:rPr>
        <w:t xml:space="preserve">the </w:t>
      </w:r>
      <w:r w:rsidRPr="00F03D11">
        <w:rPr>
          <w:rFonts w:ascii="Arial" w:hAnsi="Arial" w:cs="Arial"/>
        </w:rPr>
        <w:t>SAVE program was moved</w:t>
      </w:r>
      <w:r w:rsidRPr="00D57857">
        <w:rPr>
          <w:rFonts w:ascii="Arial" w:hAnsi="Arial" w:cs="Arial"/>
        </w:rPr>
        <w:t xml:space="preserve"> from </w:t>
      </w:r>
      <w:r w:rsidR="00AC6426">
        <w:rPr>
          <w:rFonts w:ascii="Arial" w:hAnsi="Arial" w:cs="Arial"/>
        </w:rPr>
        <w:t xml:space="preserve">the </w:t>
      </w:r>
      <w:r w:rsidRPr="00D57857">
        <w:rPr>
          <w:rFonts w:ascii="Arial" w:hAnsi="Arial" w:cs="Arial"/>
        </w:rPr>
        <w:t xml:space="preserve">Law Enforcement Unit to </w:t>
      </w:r>
      <w:r w:rsidR="00AC6426">
        <w:rPr>
          <w:rFonts w:ascii="Arial" w:hAnsi="Arial" w:cs="Arial"/>
        </w:rPr>
        <w:t xml:space="preserve">the </w:t>
      </w:r>
      <w:r w:rsidRPr="00D57857">
        <w:rPr>
          <w:rFonts w:ascii="Arial" w:hAnsi="Arial" w:cs="Arial"/>
        </w:rPr>
        <w:t xml:space="preserve">Grants and Loans </w:t>
      </w:r>
      <w:r w:rsidR="00AC6426">
        <w:rPr>
          <w:rFonts w:ascii="Arial" w:hAnsi="Arial" w:cs="Arial"/>
        </w:rPr>
        <w:t xml:space="preserve">Unit </w:t>
      </w:r>
      <w:r w:rsidRPr="00D57857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September </w:t>
      </w:r>
      <w:r w:rsidRPr="00D57857">
        <w:rPr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p w14:paraId="554ED959" w14:textId="1045B8A2" w:rsidR="00F03D11" w:rsidRPr="00D57857" w:rsidRDefault="00F03D11" w:rsidP="00D57857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96069">
        <w:rPr>
          <w:rFonts w:ascii="Arial" w:hAnsi="Arial" w:cs="Arial"/>
        </w:rPr>
        <w:t>An independent g</w:t>
      </w:r>
      <w:r w:rsidR="00935D59">
        <w:rPr>
          <w:rFonts w:ascii="Arial" w:hAnsi="Arial" w:cs="Arial"/>
        </w:rPr>
        <w:t>roup was utilized to score</w:t>
      </w:r>
      <w:r w:rsidR="00B96069" w:rsidRPr="00B96069">
        <w:rPr>
          <w:rFonts w:ascii="Arial" w:hAnsi="Arial" w:cs="Arial"/>
        </w:rPr>
        <w:t xml:space="preserve"> applications for FY</w:t>
      </w:r>
      <w:r w:rsidR="00B96069">
        <w:rPr>
          <w:rFonts w:ascii="Arial" w:hAnsi="Arial" w:cs="Arial"/>
        </w:rPr>
        <w:t xml:space="preserve"> 2019/2020 funding as directed by the Parks transformation effort.</w:t>
      </w:r>
    </w:p>
    <w:p w14:paraId="637F6FFA" w14:textId="371B6FAF" w:rsidR="000226BD" w:rsidRPr="00D57857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AC6426">
        <w:rPr>
          <w:rFonts w:ascii="Arial" w:hAnsi="Arial" w:cs="Arial"/>
        </w:rPr>
        <w:t xml:space="preserve">The grant </w:t>
      </w:r>
      <w:r w:rsidR="000226BD" w:rsidRPr="00D57857">
        <w:rPr>
          <w:rFonts w:ascii="Arial" w:hAnsi="Arial" w:cs="Arial"/>
        </w:rPr>
        <w:t>application and scoring criteria</w:t>
      </w:r>
      <w:r w:rsidR="00AC6426">
        <w:rPr>
          <w:rFonts w:ascii="Arial" w:hAnsi="Arial" w:cs="Arial"/>
        </w:rPr>
        <w:t xml:space="preserve"> are being revised</w:t>
      </w:r>
      <w:r w:rsidR="000226BD" w:rsidRPr="00D57857">
        <w:rPr>
          <w:rFonts w:ascii="Arial" w:hAnsi="Arial" w:cs="Arial"/>
        </w:rPr>
        <w:t xml:space="preserve"> to better assess how the funding requests </w:t>
      </w:r>
      <w:r w:rsidR="00AC6426">
        <w:rPr>
          <w:rFonts w:ascii="Arial" w:hAnsi="Arial" w:cs="Arial"/>
        </w:rPr>
        <w:t>will</w:t>
      </w:r>
      <w:r w:rsidR="000226BD" w:rsidRPr="00D57857">
        <w:rPr>
          <w:rFonts w:ascii="Arial" w:hAnsi="Arial" w:cs="Arial"/>
        </w:rPr>
        <w:t xml:space="preserve"> meet </w:t>
      </w:r>
      <w:r w:rsidR="00AC6426">
        <w:rPr>
          <w:rFonts w:ascii="Arial" w:hAnsi="Arial" w:cs="Arial"/>
        </w:rPr>
        <w:t xml:space="preserve">the </w:t>
      </w:r>
      <w:r w:rsidR="000226BD" w:rsidRPr="00D57857">
        <w:rPr>
          <w:rFonts w:ascii="Arial" w:hAnsi="Arial" w:cs="Arial"/>
        </w:rPr>
        <w:t xml:space="preserve">objectives and priorities </w:t>
      </w:r>
      <w:r w:rsidR="00BB17C8" w:rsidRPr="00D57857">
        <w:rPr>
          <w:rFonts w:ascii="Arial" w:hAnsi="Arial" w:cs="Arial"/>
        </w:rPr>
        <w:t xml:space="preserve">of the </w:t>
      </w:r>
      <w:r w:rsidR="0066116D" w:rsidRPr="00D57857">
        <w:rPr>
          <w:rFonts w:ascii="Arial" w:hAnsi="Arial" w:cs="Arial"/>
        </w:rPr>
        <w:t>SAVE program</w:t>
      </w:r>
      <w:r w:rsidR="00572D1C">
        <w:rPr>
          <w:rFonts w:ascii="Arial" w:hAnsi="Arial" w:cs="Arial"/>
        </w:rPr>
        <w:t xml:space="preserve"> under the new application process</w:t>
      </w:r>
      <w:r w:rsidR="000226BD" w:rsidRPr="00D57857">
        <w:rPr>
          <w:rFonts w:ascii="Arial" w:hAnsi="Arial" w:cs="Arial"/>
        </w:rPr>
        <w:t>.   </w:t>
      </w:r>
    </w:p>
    <w:p w14:paraId="2AF7C4DB" w14:textId="62409867" w:rsidR="000226BD" w:rsidRPr="00D57857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572D1C">
        <w:rPr>
          <w:rFonts w:ascii="Arial" w:hAnsi="Arial" w:cs="Arial"/>
        </w:rPr>
        <w:t>DBW is h</w:t>
      </w:r>
      <w:r w:rsidR="000226BD" w:rsidRPr="00D57857">
        <w:rPr>
          <w:rFonts w:ascii="Arial" w:hAnsi="Arial" w:cs="Arial"/>
        </w:rPr>
        <w:t>ost</w:t>
      </w:r>
      <w:r w:rsidR="00572D1C">
        <w:rPr>
          <w:rFonts w:ascii="Arial" w:hAnsi="Arial" w:cs="Arial"/>
        </w:rPr>
        <w:t>ing</w:t>
      </w:r>
      <w:r w:rsidR="000226BD" w:rsidRPr="00D57857">
        <w:rPr>
          <w:rFonts w:ascii="Arial" w:hAnsi="Arial" w:cs="Arial"/>
        </w:rPr>
        <w:t xml:space="preserve"> a focus group on February 21, 2020 </w:t>
      </w:r>
      <w:r>
        <w:rPr>
          <w:rFonts w:ascii="Arial" w:hAnsi="Arial" w:cs="Arial"/>
        </w:rPr>
        <w:t>to</w:t>
      </w:r>
      <w:r w:rsidR="000226BD" w:rsidRPr="00D57857">
        <w:rPr>
          <w:rFonts w:ascii="Arial" w:hAnsi="Arial" w:cs="Arial"/>
        </w:rPr>
        <w:t xml:space="preserve"> </w:t>
      </w:r>
      <w:r w:rsidR="00572D1C">
        <w:rPr>
          <w:rFonts w:ascii="Arial" w:hAnsi="Arial" w:cs="Arial"/>
        </w:rPr>
        <w:t>solicit</w:t>
      </w:r>
      <w:r w:rsidR="000226BD" w:rsidRPr="00D57857">
        <w:rPr>
          <w:rFonts w:ascii="Arial" w:hAnsi="Arial" w:cs="Arial"/>
        </w:rPr>
        <w:t xml:space="preserve"> stakeholder input on the</w:t>
      </w:r>
      <w:r>
        <w:rPr>
          <w:rFonts w:ascii="Arial" w:hAnsi="Arial" w:cs="Arial"/>
        </w:rPr>
        <w:t xml:space="preserve"> proposed</w:t>
      </w:r>
      <w:r w:rsidR="000226BD" w:rsidRPr="00D57857">
        <w:rPr>
          <w:rFonts w:ascii="Arial" w:hAnsi="Arial" w:cs="Arial"/>
        </w:rPr>
        <w:t xml:space="preserve"> grant application </w:t>
      </w:r>
      <w:r w:rsidR="00AC6426">
        <w:rPr>
          <w:rFonts w:ascii="Arial" w:hAnsi="Arial" w:cs="Arial"/>
        </w:rPr>
        <w:t xml:space="preserve">and </w:t>
      </w:r>
      <w:r w:rsidR="000226BD" w:rsidRPr="00D57857">
        <w:rPr>
          <w:rFonts w:ascii="Arial" w:hAnsi="Arial" w:cs="Arial"/>
        </w:rPr>
        <w:t>scoring criteria.</w:t>
      </w:r>
    </w:p>
    <w:p w14:paraId="7E47C2C6" w14:textId="39F721B0" w:rsidR="000226BD" w:rsidRPr="00D57857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44371A">
        <w:rPr>
          <w:rFonts w:ascii="Arial" w:hAnsi="Arial" w:cs="Arial"/>
        </w:rPr>
        <w:t>Applications open on March 16, 2020 and close April 30,</w:t>
      </w:r>
      <w:r w:rsidR="00AC6426">
        <w:rPr>
          <w:rFonts w:ascii="Arial" w:hAnsi="Arial" w:cs="Arial"/>
        </w:rPr>
        <w:t xml:space="preserve"> </w:t>
      </w:r>
      <w:r w:rsidR="0044371A">
        <w:rPr>
          <w:rFonts w:ascii="Arial" w:hAnsi="Arial" w:cs="Arial"/>
        </w:rPr>
        <w:t>2020 for FY 2020/2021 funding.</w:t>
      </w:r>
    </w:p>
    <w:p w14:paraId="617869CB" w14:textId="6642FFC7" w:rsidR="000226BD" w:rsidRPr="00D57857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44371A">
        <w:rPr>
          <w:rFonts w:ascii="Arial" w:hAnsi="Arial" w:cs="Arial"/>
        </w:rPr>
        <w:t>A grant applicant workshop is being conducted on April 2, 2020</w:t>
      </w:r>
      <w:r w:rsidR="00D57857">
        <w:rPr>
          <w:rFonts w:ascii="Arial" w:hAnsi="Arial" w:cs="Arial"/>
        </w:rPr>
        <w:t xml:space="preserve"> </w:t>
      </w:r>
      <w:r w:rsidR="0044371A">
        <w:rPr>
          <w:rFonts w:ascii="Arial" w:hAnsi="Arial" w:cs="Arial"/>
        </w:rPr>
        <w:t>to provide an overview of the SAVE program, the revised grant application and scoring criteria, and provide training and advice for completing a competitive application.</w:t>
      </w:r>
    </w:p>
    <w:p w14:paraId="2AB4C685" w14:textId="79CA0C29" w:rsidR="000226BD" w:rsidRPr="00D57857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0226BD" w:rsidRPr="00D57857">
        <w:rPr>
          <w:rFonts w:ascii="Arial" w:hAnsi="Arial" w:cs="Arial"/>
        </w:rPr>
        <w:t>Continue to increase awareness of VTIP by participating in public awareness presentations and distributing SAVE brochures to boaters and marina operators.</w:t>
      </w:r>
    </w:p>
    <w:p w14:paraId="6ED08130" w14:textId="6323842D" w:rsidR="000226BD" w:rsidRDefault="00935D59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0226BD" w:rsidRPr="00D57857">
        <w:rPr>
          <w:rFonts w:ascii="Arial" w:hAnsi="Arial" w:cs="Arial"/>
        </w:rPr>
        <w:t>Continue to conduct site visits and assist agencies in managing the program; make direct contact with marina operators; and increase awareness of</w:t>
      </w:r>
      <w:r w:rsidR="00BB17C8" w:rsidRPr="00D57857">
        <w:rPr>
          <w:rFonts w:ascii="Arial" w:hAnsi="Arial" w:cs="Arial"/>
        </w:rPr>
        <w:t xml:space="preserve"> the</w:t>
      </w:r>
      <w:r w:rsidR="000226BD" w:rsidRPr="00D57857">
        <w:rPr>
          <w:rFonts w:ascii="Arial" w:hAnsi="Arial" w:cs="Arial"/>
        </w:rPr>
        <w:t xml:space="preserve"> program to inland communities.</w:t>
      </w:r>
    </w:p>
    <w:p w14:paraId="7F1BF874" w14:textId="4167AB17" w:rsidR="00572D1C" w:rsidRPr="00D57857" w:rsidRDefault="00572D1C" w:rsidP="00D57857">
      <w:pPr>
        <w:spacing w:before="120" w:after="120" w:line="240" w:lineRule="auto"/>
        <w:ind w:left="270" w:right="-187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9) SAVE program staff continue to participate in regional coordination meetings such as </w:t>
      </w:r>
      <w:r w:rsidR="0049152C">
        <w:rPr>
          <w:rFonts w:ascii="Arial" w:hAnsi="Arial" w:cs="Arial"/>
        </w:rPr>
        <w:t>the Delta Officers Intelligence Team and the Abandoned Derelict Vessel Workgroup.</w:t>
      </w:r>
      <w:bookmarkStart w:id="0" w:name="_GoBack"/>
      <w:bookmarkEnd w:id="0"/>
    </w:p>
    <w:sectPr w:rsidR="00572D1C" w:rsidRPr="00D57857" w:rsidSect="00165A0E">
      <w:pgSz w:w="12240" w:h="15840"/>
      <w:pgMar w:top="72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60700" w14:textId="77777777" w:rsidR="000C7B5E" w:rsidRDefault="000C7B5E" w:rsidP="00816A4D">
      <w:pPr>
        <w:spacing w:after="0" w:line="240" w:lineRule="auto"/>
      </w:pPr>
      <w:r>
        <w:separator/>
      </w:r>
    </w:p>
  </w:endnote>
  <w:endnote w:type="continuationSeparator" w:id="0">
    <w:p w14:paraId="418FFA1E" w14:textId="77777777" w:rsidR="000C7B5E" w:rsidRDefault="000C7B5E" w:rsidP="0081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9B6E" w14:textId="77777777" w:rsidR="000C7B5E" w:rsidRDefault="000C7B5E" w:rsidP="00816A4D">
      <w:pPr>
        <w:spacing w:after="0" w:line="240" w:lineRule="auto"/>
      </w:pPr>
      <w:r>
        <w:separator/>
      </w:r>
    </w:p>
  </w:footnote>
  <w:footnote w:type="continuationSeparator" w:id="0">
    <w:p w14:paraId="437653F2" w14:textId="77777777" w:rsidR="000C7B5E" w:rsidRDefault="000C7B5E" w:rsidP="0081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6AEA"/>
    <w:multiLevelType w:val="hybridMultilevel"/>
    <w:tmpl w:val="7E0896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63"/>
    <w:rsid w:val="0000474A"/>
    <w:rsid w:val="00012C81"/>
    <w:rsid w:val="00021B99"/>
    <w:rsid w:val="000226BD"/>
    <w:rsid w:val="000670BF"/>
    <w:rsid w:val="000872D0"/>
    <w:rsid w:val="00097D70"/>
    <w:rsid w:val="000A6A30"/>
    <w:rsid w:val="000B74D0"/>
    <w:rsid w:val="000C2018"/>
    <w:rsid w:val="000C7B5E"/>
    <w:rsid w:val="000F2FE5"/>
    <w:rsid w:val="00161B09"/>
    <w:rsid w:val="00165A0E"/>
    <w:rsid w:val="00177AF4"/>
    <w:rsid w:val="0019308F"/>
    <w:rsid w:val="0019763B"/>
    <w:rsid w:val="001B09BF"/>
    <w:rsid w:val="001D04B2"/>
    <w:rsid w:val="001D6DFD"/>
    <w:rsid w:val="001E43DB"/>
    <w:rsid w:val="0020110F"/>
    <w:rsid w:val="00236F21"/>
    <w:rsid w:val="00274D20"/>
    <w:rsid w:val="003113F6"/>
    <w:rsid w:val="00332E74"/>
    <w:rsid w:val="00373BEB"/>
    <w:rsid w:val="003772FC"/>
    <w:rsid w:val="003D79FF"/>
    <w:rsid w:val="00434E1F"/>
    <w:rsid w:val="0044371A"/>
    <w:rsid w:val="004459E9"/>
    <w:rsid w:val="0049152C"/>
    <w:rsid w:val="004A3E09"/>
    <w:rsid w:val="004B71A5"/>
    <w:rsid w:val="004C231C"/>
    <w:rsid w:val="00530DBD"/>
    <w:rsid w:val="00570180"/>
    <w:rsid w:val="00572D1C"/>
    <w:rsid w:val="005932C6"/>
    <w:rsid w:val="006216F8"/>
    <w:rsid w:val="0066116D"/>
    <w:rsid w:val="006A70DE"/>
    <w:rsid w:val="006C2E2B"/>
    <w:rsid w:val="006C5BA8"/>
    <w:rsid w:val="0073741F"/>
    <w:rsid w:val="00760E16"/>
    <w:rsid w:val="0076635F"/>
    <w:rsid w:val="007A36E8"/>
    <w:rsid w:val="007A5595"/>
    <w:rsid w:val="007C70FA"/>
    <w:rsid w:val="007F0D58"/>
    <w:rsid w:val="00806120"/>
    <w:rsid w:val="008154B2"/>
    <w:rsid w:val="00816A4D"/>
    <w:rsid w:val="00843E27"/>
    <w:rsid w:val="008A6B40"/>
    <w:rsid w:val="008C6A42"/>
    <w:rsid w:val="008D1CFD"/>
    <w:rsid w:val="00922F52"/>
    <w:rsid w:val="00935D59"/>
    <w:rsid w:val="009A466C"/>
    <w:rsid w:val="009B6897"/>
    <w:rsid w:val="009C42A8"/>
    <w:rsid w:val="009D1E4F"/>
    <w:rsid w:val="009F6C7C"/>
    <w:rsid w:val="00A06DFA"/>
    <w:rsid w:val="00AC0CBE"/>
    <w:rsid w:val="00AC10DD"/>
    <w:rsid w:val="00AC6426"/>
    <w:rsid w:val="00AC7CFA"/>
    <w:rsid w:val="00B37C20"/>
    <w:rsid w:val="00B53363"/>
    <w:rsid w:val="00B66429"/>
    <w:rsid w:val="00B73EA4"/>
    <w:rsid w:val="00B77C74"/>
    <w:rsid w:val="00B96069"/>
    <w:rsid w:val="00BB17C8"/>
    <w:rsid w:val="00BC3C46"/>
    <w:rsid w:val="00BC4A17"/>
    <w:rsid w:val="00BD61CE"/>
    <w:rsid w:val="00BD7965"/>
    <w:rsid w:val="00D1335A"/>
    <w:rsid w:val="00D33B7E"/>
    <w:rsid w:val="00D57857"/>
    <w:rsid w:val="00D97696"/>
    <w:rsid w:val="00D97FEF"/>
    <w:rsid w:val="00DE4EC5"/>
    <w:rsid w:val="00EA73AF"/>
    <w:rsid w:val="00EB0C7A"/>
    <w:rsid w:val="00EB38D0"/>
    <w:rsid w:val="00EC40DB"/>
    <w:rsid w:val="00F03D11"/>
    <w:rsid w:val="00F17413"/>
    <w:rsid w:val="00F2671F"/>
    <w:rsid w:val="00F72F37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5D81"/>
  <w15:docId w15:val="{FC4C20DD-F62D-492A-8BC1-1A5B5D55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363"/>
    <w:rPr>
      <w:strike w:val="0"/>
      <w:dstrike w:val="0"/>
      <w:color w:val="295AA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53363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4D"/>
  </w:style>
  <w:style w:type="paragraph" w:styleId="Footer">
    <w:name w:val="footer"/>
    <w:basedOn w:val="Normal"/>
    <w:link w:val="FooterChar"/>
    <w:uiPriority w:val="99"/>
    <w:unhideWhenUsed/>
    <w:rsid w:val="0081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4D"/>
  </w:style>
  <w:style w:type="paragraph" w:customStyle="1" w:styleId="FillIn">
    <w:name w:val="Fill In"/>
    <w:basedOn w:val="Normal"/>
    <w:rsid w:val="00F17413"/>
    <w:pPr>
      <w:overflowPunct w:val="0"/>
      <w:autoSpaceDE w:val="0"/>
      <w:autoSpaceDN w:val="0"/>
      <w:spacing w:after="0" w:line="240" w:lineRule="exact"/>
    </w:pPr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B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205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15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7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93E5-9377-40F7-BFE3-69AE4EDF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Sykes</dc:creator>
  <cp:lastModifiedBy>Holmes, Deborah@Parks</cp:lastModifiedBy>
  <cp:revision>6</cp:revision>
  <cp:lastPrinted>2020-01-28T17:32:00Z</cp:lastPrinted>
  <dcterms:created xsi:type="dcterms:W3CDTF">2020-01-27T21:13:00Z</dcterms:created>
  <dcterms:modified xsi:type="dcterms:W3CDTF">2020-01-28T17:32:00Z</dcterms:modified>
</cp:coreProperties>
</file>